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/>
        <w:pBdr>
          <w:bottom w:color="00A3D7" w:space="0" w:sz="18" w:val="single"/>
        </w:pBdr>
        <w:spacing w:after="150" w:before="0" w:line="100" w:lineRule="atLeast"/>
      </w:pPr>
      <w:r>
        <w:rPr>
          <w:color w:val="00A3D7"/>
          <w:sz w:val="34"/>
          <w:szCs w:val="34"/>
          <w:rFonts w:ascii="Verdana" w:cs="Times New Roman" w:eastAsia="Times New Roman" w:hAnsi="Verdana"/>
        </w:rPr>
        <w:t>О создании условий для получения образования детьми с ограниченными возможностями здоровья и детьми-инвалидами</w:t>
      </w:r>
    </w:p>
    <w:p>
      <w:pPr>
        <w:pStyle w:val="style0"/>
        <w:spacing w:after="0" w:before="0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 </w:t>
      </w:r>
    </w:p>
    <w:p>
      <w:pPr>
        <w:pStyle w:val="style0"/>
        <w:shd w:fill="FFFFFF"/>
        <w:spacing w:after="0" w:before="0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</w:r>
    </w:p>
    <w:p>
      <w:pPr>
        <w:pStyle w:val="style0"/>
        <w:jc w:val="right"/>
        <w:shd w:fill="FFFFFF"/>
        <w:spacing w:after="240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Исх. N АФ-150/06 от 18 апреля 2008 г.</w:t>
        <w:br/>
        <w:br/>
        <w:t>Руководителям</w:t>
        <w:br/>
        <w:t>органов исполнительной власти</w:t>
        <w:br/>
        <w:t>субъектов Российской Федерации</w:t>
      </w:r>
      <w:r>
        <w:rPr>
          <w:color w:val="4F4F4F"/>
          <w:sz w:val="18"/>
          <w:szCs w:val="18"/>
          <w:rFonts w:ascii="Verdana" w:cs="Times New Roman" w:eastAsia="Times New Roman" w:hAnsi="Verdana"/>
        </w:rPr>
        <w:br/>
      </w:r>
    </w:p>
    <w:p>
      <w:pPr>
        <w:pStyle w:val="style0"/>
        <w:shd w:fill="FFFFFF"/>
        <w:spacing w:after="240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О создании условий для получения</w:t>
        <w:br/>
        <w:t>образования детьми с ограниченными</w:t>
        <w:br/>
        <w:t>возможностями здоровья и детьми-инвалидами</w:t>
      </w:r>
      <w:r>
        <w:rPr>
          <w:color w:val="4F4F4F"/>
          <w:sz w:val="18"/>
          <w:szCs w:val="18"/>
          <w:rFonts w:ascii="Verdana" w:cs="Times New Roman" w:eastAsia="Times New Roman" w:hAnsi="Verdana"/>
        </w:rPr>
        <w:br/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Минобрнауки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Минобрнауки России в срок до 1 июля 2008 г.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Приложение: на 16 л.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40" w:before="0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</w:r>
    </w:p>
    <w:tbl>
      <w:tblPr>
        <w:tblBorders/>
        <w:jc w:val="left"/>
        <w:tblInd w:type="dxa" w:w="705"/>
      </w:tblPr>
      <w:tblGrid>
        <w:gridCol w:w="3738"/>
        <w:gridCol w:w="9444"/>
      </w:tblGrid>
      <w:tr>
        <w:trPr>
          <w:cantSplit w:val="off"/>
        </w:trPr>
        <w:tc>
          <w:tcPr>
            <w:tcBorders/>
            <w:shd w:fill="auto"/>
            <w:tcW w:type="dxa" w:w="3738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</w:rPr>
              <w:t>Министр </w:t>
            </w:r>
          </w:p>
        </w:tc>
        <w:tc>
          <w:tcPr>
            <w:tcBorders/>
            <w:shd w:fill="auto"/>
            <w:tcW w:type="dxa" w:w="944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</w:rPr>
              <w:t>А.А.Фурсенко </w:t>
            </w:r>
          </w:p>
        </w:tc>
      </w:tr>
    </w:tbl>
    <w:p>
      <w:pPr>
        <w:pStyle w:val="style0"/>
        <w:ind w:hanging="0" w:left="720" w:right="0"/>
        <w:shd w:fill="FFFFFF"/>
        <w:spacing w:after="240" w:before="0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</w:r>
    </w:p>
    <w:p>
      <w:pPr>
        <w:pStyle w:val="style0"/>
        <w:jc w:val="center"/>
        <w:ind w:hanging="0" w:left="720" w:right="0"/>
        <w:shd w:fill="FFFFFF"/>
        <w:spacing w:after="240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Рекомендации</w:t>
      </w:r>
      <w:r>
        <w:rPr>
          <w:color w:val="4F4F4F"/>
          <w:sz w:val="18"/>
          <w:rFonts w:ascii="Verdana" w:cs="Times New Roman" w:eastAsia="Times New Roman" w:hAnsi="Verdana"/>
        </w:rPr>
        <w:t> </w:t>
      </w:r>
      <w:r>
        <w:rPr>
          <w:color w:val="4F4F4F"/>
          <w:sz w:val="18"/>
          <w:szCs w:val="18"/>
          <w:rFonts w:ascii="Verdana" w:cs="Times New Roman" w:eastAsia="Times New Roman" w:hAnsi="Verdana"/>
        </w:rPr>
        <w:br/>
        <w:t>по созданию условий для получения образования</w:t>
      </w:r>
      <w:r>
        <w:rPr>
          <w:color w:val="4F4F4F"/>
          <w:sz w:val="18"/>
          <w:rFonts w:ascii="Verdana" w:cs="Times New Roman" w:eastAsia="Times New Roman" w:hAnsi="Verdana"/>
        </w:rPr>
        <w:t> </w:t>
      </w:r>
      <w:r>
        <w:rPr>
          <w:color w:val="4F4F4F"/>
          <w:sz w:val="18"/>
          <w:szCs w:val="18"/>
          <w:rFonts w:ascii="Verdana" w:cs="Times New Roman" w:eastAsia="Times New Roman" w:hAnsi="Verdana"/>
        </w:rPr>
        <w:br/>
        <w:t>детьми с ограниченными возможностями здоровья и детьми-инвалидами</w:t>
      </w:r>
      <w:r>
        <w:rPr>
          <w:color w:val="4F4F4F"/>
          <w:sz w:val="18"/>
          <w:rFonts w:ascii="Verdana" w:cs="Times New Roman" w:eastAsia="Times New Roman" w:hAnsi="Verdana"/>
        </w:rPr>
        <w:t> </w:t>
      </w:r>
      <w:r>
        <w:rPr>
          <w:color w:val="4F4F4F"/>
          <w:sz w:val="18"/>
          <w:szCs w:val="18"/>
          <w:rFonts w:ascii="Verdana" w:cs="Times New Roman" w:eastAsia="Times New Roman" w:hAnsi="Verdana"/>
        </w:rPr>
        <w:br/>
        <w:t>в субъекте Российской Федерации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взрослых, так и детей. Гарантии права детей с ограниченными возможностями здоровья на получение образования закреплены в Конституции Российской Федерации, Законе Российской Федерации "Об образовании", Федеральных законах от 22 августа 1996 г. N 125-ФЗ "О высшем и послевузовском профессиональном образовании", от 24 ноября 1995 г. 181-ФЗ "О социальной защите инвалидов в Российской Федерации", от 24 июня 1999 г. N 120-ФЗ "Об основах системы профилактики безнадзорности и правонарушений несовершеннолетних", от 24 июля 1998 г. N 124-ФЗ "Об основных гарантиях прав ребенка в Российской Федерации",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N 131-ФЗ "Об общих принципах организации местного самоуправления в Российской Федерации".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 Москва и другие)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и, таким образом, подготовить его к обучению в общеобразовательном учреждении.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себя, прежде всего,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другие).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 интеграции в общество.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так далее). Создание подобных условий, предусмотренных статьей 15 Федерального закона "О социальной защите инвалидов в Российской Федерации", необходимо обеспечивать в обязательном порядке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Обучение и коррекция развития детей с ограниченными возможностями здоровья, в том числе,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 должны решаться в порядке, установленном статьей 17 Закона Российской Федерации "Об образовании".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статьями 15 и 27 Закона Российской Федерации "Об образовании".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3-4 человек. 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статьей 50 Закона 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 Для детей, уровень развития которых не позволяет им осваивать учебный материал в одинаковых условиях с нормально развивающимися обучающимися, более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и реабилитационного процесса для таких детей.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развития,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другие) и медицинских работников.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системы последовательных мер, обеспечивающих соблюдение перечисленных требований к организации этой деятельности.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детей.1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 статья 50 Закона Российской Федерации "Об образовании" и статья 14 Федерального закона "Об основах системы профилактики безнадзорности и правонарушений несовершеннолетних".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Указанные вопросы решаются также федеральными государственными учреждениями медико-социальной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развития интегрированного образования.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всего, с общественными объединениями инвалидов, организациями родителей детей с ограниченными возможностями здоровья.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подушевому финансированию.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 пунктом 6.1 статьи 29 Закона Российской Федерации "Об образовании"), отнесено к компетенции органов государственной власти субъектов Российской Федерации.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Органам местного самоуправления также предоставлено право устанавливать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пунктом 6.1 статьи 29 Закона Российской Федерации "Об образовании").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иь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(письмо Минобрнауки России от 13 сентября 2006 г. N АФ-213/03).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стимулирования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увеличение доли выявленных детей с ограниченными возможностями здоровья, своевременно получивших коррекционную помощь, в общей численности выявленных детей с ограниченными возможностями здоровья в субъекте Российской Федерации;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численности обучающихся детей с ограниченными возможностями здоровья в субъекте Российской Федерации;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сокращение доли детей с ограниченными возможностями здоровья, обучающихся в интернатных учреждениях, в общей численности детей с ограниченными возможностями здоровья в субъекте Российской Федерации;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уменьшение количества случаев нарушения права детей с ограниченными возможностями здоровья на образование;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другие соответствующие показатели.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28" w:before="28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  <w:t>Указанную систему показателей следует использовать 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 здоровья, позволяющего при необходимости обеспечить своевременную корректировку планируемых и принимаемых мер.</w:t>
      </w:r>
      <w:r>
        <w:rPr>
          <w:color w:val="4F4F4F"/>
          <w:sz w:val="18"/>
          <w:rFonts w:ascii="Verdana" w:cs="Times New Roman" w:eastAsia="Times New Roman" w:hAnsi="Verdana"/>
        </w:rPr>
        <w:t> </w:t>
      </w:r>
    </w:p>
    <w:p>
      <w:pPr>
        <w:pStyle w:val="style0"/>
        <w:ind w:hanging="0" w:left="720" w:right="0"/>
        <w:shd w:fill="FFFFFF"/>
        <w:spacing w:after="0" w:before="0" w:line="100" w:lineRule="atLeast"/>
      </w:pPr>
      <w:r>
        <w:rPr>
          <w:color w:val="4F4F4F"/>
          <w:sz w:val="18"/>
          <w:szCs w:val="18"/>
          <w:rFonts w:ascii="Verdana" w:cs="Times New Roman" w:eastAsia="Times New Roman" w:hAnsi="Verdana"/>
        </w:rPr>
      </w:r>
    </w:p>
    <w:tbl>
      <w:tblPr>
        <w:tblBorders/>
        <w:jc w:val="left"/>
        <w:tblInd w:type="dxa" w:w="705"/>
      </w:tblPr>
      <w:tblGrid>
        <w:gridCol w:w="6860"/>
        <w:gridCol w:w="9444"/>
      </w:tblGrid>
      <w:tr>
        <w:trPr>
          <w:cantSplit w:val="off"/>
        </w:trPr>
        <w:tc>
          <w:tcPr>
            <w:tcBorders/>
            <w:shd w:fill="auto"/>
            <w:tcW w:type="dxa" w:w="6860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</w:rPr>
              <w:t>Директор Департамента </w:t>
              <w:br/>
              <w:t>воспитания, дополнительного образования </w:t>
              <w:br/>
              <w:t>и социальной защиты детей </w:t>
            </w:r>
          </w:p>
        </w:tc>
        <w:tc>
          <w:tcPr>
            <w:tcBorders/>
            <w:shd w:fill="auto"/>
            <w:tcW w:type="dxa" w:w="9444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</w:rPr>
              <w:br/>
              <w:t>А.А. Левитская 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ru-RU" w:val="ru-RU"/>
    </w:rPr>
  </w:style>
  <w:style w:styleId="style1" w:type="paragraph">
    <w:name w:val="Заголовок 1"/>
    <w:basedOn w:val="style0"/>
    <w:next w:val="style19"/>
    <w:pPr>
      <w:spacing w:after="28" w:before="28" w:line="100" w:lineRule="atLeast"/>
    </w:pPr>
    <w:rPr>
      <w:sz w:val="48"/>
      <w:b/>
      <w:szCs w:val="48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apple-converted-space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Normal (Web)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2015-12-20T18:53:00.00Z</dcterms:created>
  <dc:creator>Я</dc:creator>
  <cp:lastModifiedBy>Я</cp:lastModifiedBy>
  <cp:lastPrinted>2015-12-23T10:26:04.00Z</cp:lastPrinted>
  <dcterms:modified xsi:type="dcterms:W3CDTF">2015-12-20T18:53:00.00Z</dcterms:modified>
  <cp:revision>2</cp:revision>
</cp:coreProperties>
</file>